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4BE04" w14:textId="02D0B8C7" w:rsidR="00635F34" w:rsidRPr="00BF6A95" w:rsidRDefault="15171D3C" w:rsidP="5D41A2D1">
      <w:pPr>
        <w:pBdr>
          <w:bottom w:val="single" w:sz="4" w:space="4" w:color="auto"/>
        </w:pBdr>
        <w:spacing w:line="288" w:lineRule="auto"/>
        <w:jc w:val="center"/>
        <w:rPr>
          <w:rFonts w:ascii="Rockwell" w:eastAsia="Rockwell" w:hAnsi="Rockwell" w:cs="Rockwell"/>
          <w:color w:val="000000" w:themeColor="text1"/>
          <w:sz w:val="40"/>
          <w:szCs w:val="40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40"/>
          <w:szCs w:val="40"/>
        </w:rPr>
        <w:t xml:space="preserve">CROACIA ESPECTACULAR </w:t>
      </w:r>
    </w:p>
    <w:p w14:paraId="56388B94" w14:textId="3857E481" w:rsidR="00635F34" w:rsidRPr="00BF6A95" w:rsidRDefault="07C96097" w:rsidP="5D41A2D1">
      <w:pPr>
        <w:pStyle w:val="Sinespaciado"/>
        <w:jc w:val="center"/>
        <w:rPr>
          <w:rFonts w:ascii="Rockwell" w:eastAsia="Rockwell" w:hAnsi="Rockwell" w:cs="Rockwell"/>
          <w:b/>
          <w:bCs/>
          <w:color w:val="000000" w:themeColor="text1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</w:rPr>
        <w:t>SERIE EXPERIENCIAS</w:t>
      </w:r>
    </w:p>
    <w:p w14:paraId="1B0FF273" w14:textId="560127C0" w:rsidR="00635F34" w:rsidRPr="00BF6A95" w:rsidRDefault="15171D3C" w:rsidP="5D41A2D1">
      <w:pPr>
        <w:pStyle w:val="Sinespaciado"/>
        <w:jc w:val="center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</w:rPr>
        <w:t>9 días</w:t>
      </w:r>
    </w:p>
    <w:p w14:paraId="77665C1A" w14:textId="653082A6" w:rsidR="00635F34" w:rsidRPr="00BF6A95" w:rsidRDefault="15171D3C" w:rsidP="5D41A2D1">
      <w:pPr>
        <w:pStyle w:val="Sinespaciado"/>
        <w:jc w:val="center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</w:rPr>
        <w:t>Salidas a América lunes</w:t>
      </w:r>
    </w:p>
    <w:p w14:paraId="495007E7" w14:textId="77777777" w:rsidR="008C4BFE" w:rsidRPr="00BF6A95" w:rsidRDefault="008C4BFE" w:rsidP="008C4BFE">
      <w:pPr>
        <w:pStyle w:val="Sinespaciado"/>
        <w:spacing w:line="264" w:lineRule="auto"/>
        <w:jc w:val="both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Fechas de salida 2026</w:t>
      </w:r>
    </w:p>
    <w:p w14:paraId="1E4C04EF" w14:textId="77777777" w:rsidR="008C4BFE" w:rsidRPr="00BF6A95" w:rsidRDefault="008C4BFE" w:rsidP="008C4BFE">
      <w:pPr>
        <w:pStyle w:val="Sinespaciado"/>
        <w:spacing w:line="264" w:lineRule="auto"/>
        <w:jc w:val="both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Junio: 1, 8, 15, 22, 29</w:t>
      </w:r>
    </w:p>
    <w:p w14:paraId="6565FA65" w14:textId="77777777" w:rsidR="008C4BFE" w:rsidRPr="00BF6A95" w:rsidRDefault="008C4BFE" w:rsidP="008C4BFE">
      <w:pPr>
        <w:pStyle w:val="Sinespaciado"/>
        <w:spacing w:line="264" w:lineRule="aut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Julio: 6, 13, 20, 27</w:t>
      </w:r>
    </w:p>
    <w:p w14:paraId="1443F007" w14:textId="77777777" w:rsidR="008C4BFE" w:rsidRPr="00BF6A95" w:rsidRDefault="008C4BFE" w:rsidP="008C4BFE">
      <w:pPr>
        <w:pStyle w:val="Sinespaciado"/>
        <w:spacing w:line="264" w:lineRule="auto"/>
        <w:jc w:val="both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Agosto: 3, 10, 17, 24, 31</w:t>
      </w:r>
    </w:p>
    <w:p w14:paraId="0D5BEF46" w14:textId="77777777" w:rsidR="008C4BFE" w:rsidRPr="00BF6A95" w:rsidRDefault="008C4BFE" w:rsidP="008C4BFE">
      <w:pPr>
        <w:pStyle w:val="Sinespaciado"/>
        <w:spacing w:line="264" w:lineRule="auto"/>
        <w:jc w:val="both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Septiembre: 7</w:t>
      </w:r>
    </w:p>
    <w:p w14:paraId="0A193AB9" w14:textId="4F99449E" w:rsidR="00635F34" w:rsidRPr="00BF6A95" w:rsidRDefault="00635F34" w:rsidP="5D41A2D1">
      <w:pPr>
        <w:spacing w:line="264" w:lineRule="aut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EFAFF6B" w14:textId="63E35C9B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Nuestro precio incluye</w:t>
      </w:r>
    </w:p>
    <w:p w14:paraId="5445EDEB" w14:textId="7406C69A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Traslados aeropuerto-hotel-aeropuerto.</w:t>
      </w:r>
    </w:p>
    <w:p w14:paraId="2D1F15FE" w14:textId="11EE315F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Alojamiento y desayuno en hoteles previstos o similares categoría 3*/4*, habitaciones dobles con baño o ducha.</w:t>
      </w:r>
    </w:p>
    <w:p w14:paraId="532D7B12" w14:textId="371449A4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8 comidas (1 almuerzo y 7 cenas), sin bebidas.</w:t>
      </w:r>
    </w:p>
    <w:p w14:paraId="66B4655B" w14:textId="6FD59EE7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Transporte en autocar o minibús, según ruta indicada.</w:t>
      </w:r>
    </w:p>
    <w:p w14:paraId="7C233E9C" w14:textId="19CC3FA0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Guía acompañante de habla hispana durante el circuito.</w:t>
      </w:r>
    </w:p>
    <w:p w14:paraId="6591643D" w14:textId="3AAEC561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Guías locales de habla hispana en Zagreb,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Plitvice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,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Zadar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,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Sibenik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, Split y Dubrovnik.</w:t>
      </w:r>
    </w:p>
    <w:p w14:paraId="2CD6E47C" w14:textId="65BB5F0F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Entrada al PN de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Plitvice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.</w:t>
      </w:r>
    </w:p>
    <w:p w14:paraId="287836F5" w14:textId="1650AAD2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Audio individual en las visitas.</w:t>
      </w:r>
    </w:p>
    <w:p w14:paraId="4322E9F7" w14:textId="3D97C6F3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Seguro de viaje MAP</w:t>
      </w:r>
      <w:r w:rsidR="4296E0E8"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FRE</w:t>
      </w: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.</w:t>
      </w:r>
    </w:p>
    <w:p w14:paraId="51000A43" w14:textId="1508D911" w:rsidR="00635F34" w:rsidRPr="00BF6A95" w:rsidRDefault="00635F34" w:rsidP="5D41A2D1">
      <w:pPr>
        <w:spacing w:after="0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F094771" w14:textId="50805C75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Nuestro precio no incluye:</w:t>
      </w:r>
    </w:p>
    <w:p w14:paraId="09960F85" w14:textId="6A836858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Servicios no indicados en programa.</w:t>
      </w:r>
    </w:p>
    <w:p w14:paraId="5C997C44" w14:textId="57D70997" w:rsidR="00635F34" w:rsidRPr="00BF6A95" w:rsidRDefault="00635F34" w:rsidP="5D41A2D1">
      <w:pPr>
        <w:spacing w:after="0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6D728B8" w14:textId="4EF73F10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Notas importantes:</w:t>
      </w:r>
    </w:p>
    <w:p w14:paraId="3B2659E4" w14:textId="5A9504BB" w:rsidR="00635F34" w:rsidRPr="00BF6A95" w:rsidRDefault="15171D3C" w:rsidP="5D41A2D1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Las cenas y almuerzos podrán ser indistintamente en hoteles o restaurantes (bebidas no incluidas).</w:t>
      </w:r>
    </w:p>
    <w:p w14:paraId="67CA6EB0" w14:textId="5C58B2CA" w:rsidR="00635F34" w:rsidRPr="00BF6A95" w:rsidRDefault="15171D3C" w:rsidP="5D41A2D1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Debido a diferentes eventos que se prevén en el destino, algunas salidas el alojamiento en Split será en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Trogir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y en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Zadar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será en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Plitvice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.</w:t>
      </w:r>
    </w:p>
    <w:p w14:paraId="2B397F06" w14:textId="3796BCF9" w:rsidR="00635F34" w:rsidRPr="00BF6A95" w:rsidRDefault="15171D3C" w:rsidP="5D41A2D1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El programa se podrá realizar en sentido inverso.</w:t>
      </w:r>
    </w:p>
    <w:p w14:paraId="4F186E7A" w14:textId="3AC7F9EE" w:rsidR="00635F34" w:rsidRPr="00BF6A95" w:rsidRDefault="15171D3C" w:rsidP="5D41A2D1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El orden del itinerario y visitas puede ser modificado sin previo aviso, manteniéndose íntegro el programa.</w:t>
      </w:r>
    </w:p>
    <w:p w14:paraId="10265C27" w14:textId="5CBB474E" w:rsidR="00635F34" w:rsidRPr="00BF6A95" w:rsidRDefault="00635F34" w:rsidP="5D41A2D1">
      <w:pPr>
        <w:spacing w:after="0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7BCD16A1" w14:textId="3C7EAEFB" w:rsidR="00635F34" w:rsidRPr="00BF6A95" w:rsidRDefault="15171D3C" w:rsidP="5D41A2D1">
      <w:pPr>
        <w:pStyle w:val="Sinespaciado"/>
        <w:jc w:val="both"/>
        <w:rPr>
          <w:rFonts w:ascii="Aptos" w:eastAsia="Aptos" w:hAnsi="Aptos" w:cs="Aptos"/>
          <w:color w:val="000000" w:themeColor="text1"/>
        </w:rPr>
      </w:pPr>
      <w:r w:rsidRPr="00BF6A95">
        <w:rPr>
          <w:rFonts w:ascii="Aptos" w:eastAsia="Aptos" w:hAnsi="Aptos" w:cs="Aptos"/>
          <w:b/>
          <w:bCs/>
          <w:color w:val="000000" w:themeColor="text1"/>
        </w:rPr>
        <w:t xml:space="preserve">Itinerario </w:t>
      </w:r>
    </w:p>
    <w:p w14:paraId="1C01604D" w14:textId="067B1AFC" w:rsidR="00635F34" w:rsidRPr="00BF6A95" w:rsidRDefault="00635F34" w:rsidP="5D41A2D1">
      <w:pPr>
        <w:spacing w:after="0"/>
        <w:jc w:val="both"/>
        <w:rPr>
          <w:rFonts w:ascii="Aptos" w:eastAsia="Aptos" w:hAnsi="Aptos" w:cs="Aptos"/>
          <w:color w:val="000000" w:themeColor="text1"/>
        </w:rPr>
      </w:pPr>
    </w:p>
    <w:p w14:paraId="792C1EC0" w14:textId="181D6A3B" w:rsidR="00635F34" w:rsidRPr="00BF6A95" w:rsidRDefault="15171D3C" w:rsidP="5D41A2D1">
      <w:pPr>
        <w:pStyle w:val="Sinespaciado"/>
        <w:pBdr>
          <w:bottom w:val="single" w:sz="4" w:space="1" w:color="auto"/>
        </w:pBdr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1º (</w:t>
      </w:r>
      <w:r w:rsidR="0BE828F8"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lunes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): América</w:t>
      </w:r>
    </w:p>
    <w:p w14:paraId="4600B9FB" w14:textId="25E3CBAE" w:rsidR="00635F34" w:rsidRPr="00BF6A95" w:rsidRDefault="15171D3C" w:rsidP="5D41A2D1">
      <w:pPr>
        <w:pStyle w:val="Sinespaciad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Salida en vuelo intercontinental con destino a Europa.</w:t>
      </w:r>
    </w:p>
    <w:p w14:paraId="01BDCDEE" w14:textId="7164FC21" w:rsidR="00635F34" w:rsidRPr="00BF6A95" w:rsidRDefault="00635F34" w:rsidP="5D41A2D1">
      <w:pPr>
        <w:spacing w:after="0"/>
        <w:jc w:val="both"/>
        <w:rPr>
          <w:rFonts w:ascii="Rockwell" w:eastAsia="Rockwell" w:hAnsi="Rockwell" w:cs="Rockwell"/>
          <w:color w:val="000000" w:themeColor="text1"/>
        </w:rPr>
      </w:pPr>
    </w:p>
    <w:p w14:paraId="18648FF9" w14:textId="7A761D04" w:rsidR="00635F34" w:rsidRPr="00BF6A95" w:rsidRDefault="15171D3C" w:rsidP="5D41A2D1">
      <w:pPr>
        <w:pStyle w:val="Sinespaciado"/>
        <w:pBdr>
          <w:bottom w:val="single" w:sz="4" w:space="4" w:color="auto"/>
        </w:pBdr>
        <w:jc w:val="both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2º (</w:t>
      </w:r>
      <w:r w:rsidR="7CD48EAE"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martes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) Zagreb</w:t>
      </w:r>
    </w:p>
    <w:p w14:paraId="78B73B46" w14:textId="3FE747D8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Salida en vuelo regular a Zagreb. Llegada, traslado al hotel en la región de Zagreb. 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Cena </w:t>
      </w: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y alojamiento.</w:t>
      </w:r>
    </w:p>
    <w:p w14:paraId="21731325" w14:textId="3E87CB6C" w:rsidR="00635F34" w:rsidRPr="00BF6A95" w:rsidRDefault="00635F34" w:rsidP="5D41A2D1">
      <w:pPr>
        <w:spacing w:after="0"/>
        <w:jc w:val="both"/>
        <w:rPr>
          <w:rFonts w:ascii="Aptos" w:eastAsia="Aptos" w:hAnsi="Aptos" w:cs="Aptos"/>
          <w:color w:val="000000" w:themeColor="text1"/>
        </w:rPr>
      </w:pPr>
    </w:p>
    <w:p w14:paraId="591EA2B4" w14:textId="04E14AC2" w:rsidR="00635F34" w:rsidRPr="00BF6A95" w:rsidRDefault="15171D3C" w:rsidP="5D41A2D1">
      <w:pPr>
        <w:pStyle w:val="Sinespaciado"/>
        <w:pBdr>
          <w:bottom w:val="single" w:sz="4" w:space="4" w:color="auto"/>
        </w:pBdr>
        <w:jc w:val="both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lastRenderedPageBreak/>
        <w:t>Día 3º (</w:t>
      </w:r>
      <w:r w:rsidR="1E901BEE"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miércoles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) Zagreb </w:t>
      </w:r>
    </w:p>
    <w:p w14:paraId="58C858EA" w14:textId="6BA0B690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Desayuno. Visita panorámica de la capital de Croacia con guía local. Zagreb tiene varias iglesias y palacios góticos y barrocos muy bellos, entre los que destacan la catedral de San Esteban, la Iglesia de San Marcos o el Convento de Santa Clara, sede del Museo de la ciudad. Resto del día libre. 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Cena </w:t>
      </w: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y alojamiento.</w:t>
      </w:r>
    </w:p>
    <w:p w14:paraId="750BF570" w14:textId="3B33B62B" w:rsidR="00635F34" w:rsidRPr="00BF6A95" w:rsidRDefault="00635F34" w:rsidP="5D41A2D1">
      <w:pPr>
        <w:spacing w:after="0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3C58182A" w14:textId="0859DBCB" w:rsidR="00635F34" w:rsidRPr="00BF6A95" w:rsidRDefault="15171D3C" w:rsidP="5D41A2D1">
      <w:pPr>
        <w:pStyle w:val="Sinespaciado"/>
        <w:pBdr>
          <w:bottom w:val="single" w:sz="4" w:space="4" w:color="auto"/>
        </w:pBdr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4º (</w:t>
      </w:r>
      <w:r w:rsidR="50815908"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jueves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) Zagreb – Lagos de </w:t>
      </w:r>
      <w:proofErr w:type="spellStart"/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Plitvice</w:t>
      </w:r>
      <w:proofErr w:type="spellEnd"/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– </w:t>
      </w:r>
      <w:proofErr w:type="spellStart"/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Zadar</w:t>
      </w:r>
      <w:proofErr w:type="spellEnd"/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(280 km) </w:t>
      </w:r>
    </w:p>
    <w:p w14:paraId="3FA3D091" w14:textId="46431F53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Desayuno. Salida hacia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Plitvice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. Visita del Parque Nacional, donde los dieciséis lagos están comunicados por 92 cataratas y cascadas. Paseo por los senderos rodeados de lagos y cataratas. Regreso hasta la salida del parque. 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Almuerzo</w:t>
      </w: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. Continuación hacia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Zadar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. 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Cena </w:t>
      </w: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y alojamiento en la región de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Zadar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/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Plitvice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.</w:t>
      </w:r>
    </w:p>
    <w:p w14:paraId="34F0712D" w14:textId="5536B89F" w:rsidR="00635F34" w:rsidRPr="00BF6A95" w:rsidRDefault="00635F34" w:rsidP="5D41A2D1">
      <w:pPr>
        <w:spacing w:after="0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CF61E3F" w14:textId="625F9CB1" w:rsidR="00635F34" w:rsidRPr="00BF6A95" w:rsidRDefault="15171D3C" w:rsidP="5D41A2D1">
      <w:pPr>
        <w:pStyle w:val="Sinespaciado"/>
        <w:pBdr>
          <w:bottom w:val="single" w:sz="4" w:space="4" w:color="auto"/>
        </w:pBdr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5º (</w:t>
      </w:r>
      <w:r w:rsidR="71A7D72C"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viernes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) </w:t>
      </w:r>
      <w:proofErr w:type="spellStart"/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Zadar</w:t>
      </w:r>
      <w:proofErr w:type="spellEnd"/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- </w:t>
      </w:r>
      <w:proofErr w:type="spellStart"/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Sibenik</w:t>
      </w:r>
      <w:proofErr w:type="spellEnd"/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- </w:t>
      </w:r>
      <w:proofErr w:type="spellStart"/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Trogir</w:t>
      </w:r>
      <w:proofErr w:type="spellEnd"/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 - Split (190 km) </w:t>
      </w:r>
    </w:p>
    <w:p w14:paraId="2ADFAA05" w14:textId="1366EBC9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Desayuno. Visita de la ciudad de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Zadar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, el centro administrativo de la Dalmacia bizantina, con guía local: el puerto, el casco antiguo con su iglesia prerrománica de San Donato (s. IX) etc. Continuación a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Sibenik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. Visita guiada y entrada a la catedral que es Patrimonio de la Humanidad. Salida hacia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Trogir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y tiempo libre para descubrir esta pequeña ciudad, situada en un islote, con numerosos vestigios de la Edad Media. Salida hacia Split, la capital de Dalmacia. 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Cena </w:t>
      </w: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y alojamiento en la región de Split.</w:t>
      </w:r>
    </w:p>
    <w:p w14:paraId="5A6FADA3" w14:textId="54A5D8C2" w:rsidR="00635F34" w:rsidRPr="00BF6A95" w:rsidRDefault="00635F34" w:rsidP="5D41A2D1">
      <w:pPr>
        <w:spacing w:after="0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0677FF31" w14:textId="017C7F94" w:rsidR="00635F34" w:rsidRPr="00BF6A95" w:rsidRDefault="15171D3C" w:rsidP="5D41A2D1">
      <w:pPr>
        <w:pStyle w:val="Sinespaciado"/>
        <w:pBdr>
          <w:bottom w:val="single" w:sz="4" w:space="4" w:color="auto"/>
        </w:pBdr>
        <w:jc w:val="both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6º (</w:t>
      </w:r>
      <w:r w:rsidR="066BCD35"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sábado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) Split - Dubrovnik (240 km) </w:t>
      </w:r>
    </w:p>
    <w:p w14:paraId="499CE89A" w14:textId="09C23101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Desayuno. Visita de la ciudad con guía local incluyendo la entrada al sótano del Palacio de Diocleciano. Continuación hacia Dubrovnik. 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Cena </w:t>
      </w: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y alojamiento en la región de Dubrovnik.</w:t>
      </w:r>
    </w:p>
    <w:p w14:paraId="64872531" w14:textId="248DD9E5" w:rsidR="00635F34" w:rsidRPr="00BF6A95" w:rsidRDefault="00635F34" w:rsidP="5D41A2D1">
      <w:pPr>
        <w:spacing w:after="0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DD5B0D4" w14:textId="6A96DC9C" w:rsidR="00635F34" w:rsidRPr="00BF6A95" w:rsidRDefault="15171D3C" w:rsidP="5D41A2D1">
      <w:pPr>
        <w:pStyle w:val="Sinespaciado"/>
        <w:pBdr>
          <w:bottom w:val="single" w:sz="4" w:space="4" w:color="auto"/>
        </w:pBdr>
        <w:jc w:val="both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7º (</w:t>
      </w:r>
      <w:r w:rsidR="1517B6D2"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domingo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) Dubrovnik </w:t>
      </w:r>
    </w:p>
    <w:p w14:paraId="0D53F766" w14:textId="0A31528B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Desayuno. Visita guiada de la ciudad de Dubrovnik, la “Perla del Adriático”, también declarada Patrimonio de la Humanidad por la Unesco, incluyendo la catedral y la farmacia antigua del monasterio franciscano. Tarde libre o posibilidad de realizar opcionalmente un paseo en barco a las Islas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Elafiti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de gran belleza natural, con aperitivo a bordo. 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Cena </w:t>
      </w: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y alojamiento en la región de Dubrovnik.</w:t>
      </w:r>
    </w:p>
    <w:p w14:paraId="097FDA2A" w14:textId="12882CE3" w:rsidR="00635F34" w:rsidRPr="00BF6A95" w:rsidRDefault="00635F34" w:rsidP="5D41A2D1">
      <w:pPr>
        <w:spacing w:after="0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6D283335" w14:textId="5F540AB4" w:rsidR="00635F34" w:rsidRPr="00BF6A95" w:rsidRDefault="15171D3C" w:rsidP="5D41A2D1">
      <w:pPr>
        <w:pStyle w:val="Sinespaciado"/>
        <w:pBdr>
          <w:bottom w:val="single" w:sz="4" w:space="4" w:color="auto"/>
        </w:pBdr>
        <w:jc w:val="both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8º (</w:t>
      </w:r>
      <w:r w:rsidR="6B535DCB"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lunes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) Dubrovnik </w:t>
      </w:r>
    </w:p>
    <w:p w14:paraId="66C91E86" w14:textId="14C3536B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Desayuno. Día libre. Posibilidad de realizar una excursión opcional a Montenegro (Kotor y </w:t>
      </w:r>
      <w:proofErr w:type="spellStart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Budva</w:t>
      </w:r>
      <w:proofErr w:type="spellEnd"/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). 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Cena </w:t>
      </w: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y alojamiento en la región de Dubrovnik.</w:t>
      </w:r>
    </w:p>
    <w:p w14:paraId="01577BA7" w14:textId="1BEB3D76" w:rsidR="00635F34" w:rsidRPr="00BF6A95" w:rsidRDefault="00635F34" w:rsidP="5D41A2D1">
      <w:pPr>
        <w:spacing w:after="0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1F1CEB7A" w14:textId="753A208E" w:rsidR="00635F34" w:rsidRPr="00BF6A95" w:rsidRDefault="15171D3C" w:rsidP="5D41A2D1">
      <w:pPr>
        <w:pStyle w:val="Sinespaciado"/>
        <w:pBdr>
          <w:bottom w:val="single" w:sz="4" w:space="4" w:color="auto"/>
        </w:pBdr>
        <w:jc w:val="both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Día 9º (</w:t>
      </w:r>
      <w:r w:rsidR="6DBEED4F"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martes</w:t>
      </w: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 xml:space="preserve">) Dubrovnik </w:t>
      </w:r>
    </w:p>
    <w:p w14:paraId="6C702EB8" w14:textId="2067FBE5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color w:val="000000" w:themeColor="text1"/>
          <w:sz w:val="22"/>
          <w:szCs w:val="22"/>
        </w:rPr>
        <w:t>Desayuno. A la hora indicada, traslado al aeropuerto de Dubrovnik para salir en vuelo regular de regreso. Llegada, fin del viaje y de nuestros servicios.</w:t>
      </w:r>
    </w:p>
    <w:p w14:paraId="15F87B72" w14:textId="60E25925" w:rsidR="00635F34" w:rsidRPr="00BF6A95" w:rsidRDefault="00635F34" w:rsidP="5D41A2D1">
      <w:pPr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5454843" w14:textId="693A90F1" w:rsidR="00635F34" w:rsidRPr="00BF6A95" w:rsidRDefault="15171D3C" w:rsidP="5D41A2D1">
      <w:pPr>
        <w:pStyle w:val="Sinespaciado"/>
        <w:jc w:val="both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F6A95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Hoteles previstos o similares</w:t>
      </w:r>
    </w:p>
    <w:tbl>
      <w:tblPr>
        <w:tblW w:w="0" w:type="auto"/>
        <w:tblInd w:w="-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5"/>
        <w:gridCol w:w="1695"/>
        <w:gridCol w:w="5085"/>
      </w:tblGrid>
      <w:tr w:rsidR="00BF6A95" w:rsidRPr="00BF6A95" w14:paraId="10D78129" w14:textId="77777777" w:rsidTr="5D41A2D1">
        <w:trPr>
          <w:trHeight w:val="300"/>
        </w:trPr>
        <w:tc>
          <w:tcPr>
            <w:tcW w:w="394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109FC748" w14:textId="0F34EEE7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b/>
                <w:bCs/>
                <w:color w:val="000000" w:themeColor="text1"/>
                <w:sz w:val="22"/>
                <w:szCs w:val="22"/>
              </w:rPr>
              <w:t>Ciudad</w:t>
            </w:r>
          </w:p>
        </w:tc>
        <w:tc>
          <w:tcPr>
            <w:tcW w:w="169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</w:tcPr>
          <w:p w14:paraId="6C7397B5" w14:textId="3CF46235" w:rsidR="5D41A2D1" w:rsidRPr="00BF6A95" w:rsidRDefault="5D41A2D1" w:rsidP="5D41A2D1">
            <w:pPr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</w:p>
        </w:tc>
        <w:tc>
          <w:tcPr>
            <w:tcW w:w="508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7C5C9337" w14:textId="6FFD959A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b/>
                <w:bCs/>
                <w:color w:val="000000" w:themeColor="text1"/>
                <w:sz w:val="22"/>
                <w:szCs w:val="22"/>
              </w:rPr>
              <w:t>Categoría 3* / 4*</w:t>
            </w:r>
          </w:p>
        </w:tc>
      </w:tr>
      <w:tr w:rsidR="00BF6A95" w:rsidRPr="00BF6A95" w14:paraId="73127E16" w14:textId="77777777" w:rsidTr="5D41A2D1">
        <w:trPr>
          <w:trHeight w:val="300"/>
        </w:trPr>
        <w:tc>
          <w:tcPr>
            <w:tcW w:w="394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4FDAEE6F" w14:textId="77AFC23C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lastRenderedPageBreak/>
              <w:t>Zagreb</w:t>
            </w:r>
          </w:p>
        </w:tc>
        <w:tc>
          <w:tcPr>
            <w:tcW w:w="169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2213CAE1" w14:textId="30BD9C5F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08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134AF565" w14:textId="4D6B1805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 xml:space="preserve">Pullmann 4* / </w:t>
            </w:r>
            <w:proofErr w:type="spellStart"/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Diplomat</w:t>
            </w:r>
            <w:proofErr w:type="spellEnd"/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 xml:space="preserve"> 4* / Panorama 4*/ Central 3*</w:t>
            </w:r>
          </w:p>
        </w:tc>
      </w:tr>
      <w:tr w:rsidR="00BF6A95" w:rsidRPr="00BF6A95" w14:paraId="788F4036" w14:textId="77777777" w:rsidTr="5D41A2D1">
        <w:trPr>
          <w:trHeight w:val="300"/>
        </w:trPr>
        <w:tc>
          <w:tcPr>
            <w:tcW w:w="394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62C7FFA0" w14:textId="1430C3A2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 xml:space="preserve">Región de </w:t>
            </w:r>
            <w:proofErr w:type="spellStart"/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Zadar</w:t>
            </w:r>
            <w:proofErr w:type="spellEnd"/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 xml:space="preserve">/ </w:t>
            </w:r>
            <w:proofErr w:type="spellStart"/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Plitvice</w:t>
            </w:r>
            <w:proofErr w:type="spellEnd"/>
          </w:p>
        </w:tc>
        <w:tc>
          <w:tcPr>
            <w:tcW w:w="169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73EFBA68" w14:textId="2A665F1B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8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55B48BF2" w14:textId="5E9996AA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proofErr w:type="spellStart"/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  <w:lang w:val="en-US"/>
              </w:rPr>
              <w:t>Kolovare</w:t>
            </w:r>
            <w:proofErr w:type="spellEnd"/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  <w:lang w:val="en-US"/>
              </w:rPr>
              <w:t xml:space="preserve"> 4* / Donat 3*</w:t>
            </w:r>
          </w:p>
        </w:tc>
      </w:tr>
      <w:tr w:rsidR="00BF6A95" w:rsidRPr="00BF6A95" w14:paraId="6E4132CB" w14:textId="77777777" w:rsidTr="5D41A2D1">
        <w:trPr>
          <w:trHeight w:val="300"/>
        </w:trPr>
        <w:tc>
          <w:tcPr>
            <w:tcW w:w="394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6220527E" w14:textId="27F759B7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 xml:space="preserve">Región de Split/ </w:t>
            </w:r>
            <w:proofErr w:type="spellStart"/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Trogir</w:t>
            </w:r>
            <w:proofErr w:type="spellEnd"/>
          </w:p>
        </w:tc>
        <w:tc>
          <w:tcPr>
            <w:tcW w:w="169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56B2B5CA" w14:textId="601AAF17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8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739710A3" w14:textId="6F1BB1D5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Split Inn 4* / Batuda 3* / Rotondo 4* / Medena 3*</w:t>
            </w:r>
          </w:p>
        </w:tc>
      </w:tr>
      <w:tr w:rsidR="00BF6A95" w:rsidRPr="00BF6A95" w14:paraId="2C4B7875" w14:textId="77777777" w:rsidTr="5D41A2D1">
        <w:trPr>
          <w:trHeight w:val="300"/>
        </w:trPr>
        <w:tc>
          <w:tcPr>
            <w:tcW w:w="394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611E1D02" w14:textId="10C0202B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Región de Dubrovnik</w:t>
            </w:r>
          </w:p>
        </w:tc>
        <w:tc>
          <w:tcPr>
            <w:tcW w:w="169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185AFE5A" w14:textId="488E06D3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085" w:type="dxa"/>
            <w:tcBorders>
              <w:top w:val="single" w:sz="6" w:space="0" w:color="6BB2D1"/>
              <w:left w:val="single" w:sz="6" w:space="0" w:color="6BB2D1"/>
              <w:bottom w:val="single" w:sz="6" w:space="0" w:color="6BB2D1"/>
              <w:right w:val="single" w:sz="6" w:space="0" w:color="6BB2D1"/>
            </w:tcBorders>
            <w:tcMar>
              <w:left w:w="105" w:type="dxa"/>
              <w:right w:w="105" w:type="dxa"/>
            </w:tcMar>
            <w:vAlign w:val="center"/>
          </w:tcPr>
          <w:p w14:paraId="5AB393AF" w14:textId="17BE96D4" w:rsidR="5D41A2D1" w:rsidRPr="00BF6A95" w:rsidRDefault="5D41A2D1" w:rsidP="5D41A2D1">
            <w:pPr>
              <w:pStyle w:val="Sinespaciado"/>
              <w:spacing w:line="256" w:lineRule="auto"/>
              <w:jc w:val="center"/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</w:pPr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 xml:space="preserve">Maestral 3* / Ivka 3* / </w:t>
            </w:r>
            <w:proofErr w:type="spellStart"/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>Epidaurus</w:t>
            </w:r>
            <w:proofErr w:type="spellEnd"/>
            <w:r w:rsidRPr="00BF6A95">
              <w:rPr>
                <w:rFonts w:ascii="Rockwell" w:eastAsia="Rockwell" w:hAnsi="Rockwell" w:cs="Rockwell"/>
                <w:color w:val="000000" w:themeColor="text1"/>
                <w:sz w:val="22"/>
                <w:szCs w:val="22"/>
              </w:rPr>
              <w:t xml:space="preserve"> 3*</w:t>
            </w:r>
          </w:p>
        </w:tc>
      </w:tr>
    </w:tbl>
    <w:p w14:paraId="70563464" w14:textId="111DCFDF" w:rsidR="00635F34" w:rsidRPr="00BF6A95" w:rsidRDefault="00635F34" w:rsidP="5D41A2D1">
      <w:pPr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5C1A07E2" w14:textId="0A0047B6" w:rsidR="00635F34" w:rsidRPr="00BF6A95" w:rsidRDefault="00635F34">
      <w:pPr>
        <w:rPr>
          <w:color w:val="000000" w:themeColor="text1"/>
        </w:rPr>
      </w:pPr>
    </w:p>
    <w:sectPr w:rsidR="00635F34" w:rsidRPr="00BF6A9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4188B2"/>
    <w:rsid w:val="001F6CCF"/>
    <w:rsid w:val="00635F34"/>
    <w:rsid w:val="00700DDB"/>
    <w:rsid w:val="008C4BFE"/>
    <w:rsid w:val="00920611"/>
    <w:rsid w:val="009D04CC"/>
    <w:rsid w:val="00BF6A95"/>
    <w:rsid w:val="00DE7FAA"/>
    <w:rsid w:val="00E07242"/>
    <w:rsid w:val="05EAE99F"/>
    <w:rsid w:val="066BCD35"/>
    <w:rsid w:val="07C96097"/>
    <w:rsid w:val="0BE828F8"/>
    <w:rsid w:val="0E0A35D3"/>
    <w:rsid w:val="15171D3C"/>
    <w:rsid w:val="1517B6D2"/>
    <w:rsid w:val="174188B2"/>
    <w:rsid w:val="190B39EE"/>
    <w:rsid w:val="1E35CBD4"/>
    <w:rsid w:val="1E901BEE"/>
    <w:rsid w:val="317D0D37"/>
    <w:rsid w:val="4296E0E8"/>
    <w:rsid w:val="50815908"/>
    <w:rsid w:val="578F0C77"/>
    <w:rsid w:val="5D41A2D1"/>
    <w:rsid w:val="6B535DCB"/>
    <w:rsid w:val="6DBEED4F"/>
    <w:rsid w:val="71A7D72C"/>
    <w:rsid w:val="7CD48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188B2"/>
  <w15:chartTrackingRefBased/>
  <w15:docId w15:val="{0B26B8B0-548C-4EF9-AFD1-6394D1F8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5D41A2D1"/>
    <w:pPr>
      <w:spacing w:after="0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Props1.xml><?xml version="1.0" encoding="utf-8"?>
<ds:datastoreItem xmlns:ds="http://schemas.openxmlformats.org/officeDocument/2006/customXml" ds:itemID="{53A65900-E278-4922-9FAA-BE376A3A5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0dda-1988-4d4d-ad2c-8e2571f8d24c"/>
    <ds:schemaRef ds:uri="4382c9cf-762f-4e1c-8481-c3c936f4e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F9E6B3-335C-4205-A952-142E776316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36D9E-E30D-4A61-A744-B2ED13AF7163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612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Galve</dc:creator>
  <cp:keywords/>
  <dc:description/>
  <cp:lastModifiedBy>Jorge Marquez</cp:lastModifiedBy>
  <cp:revision>5</cp:revision>
  <dcterms:created xsi:type="dcterms:W3CDTF">2025-09-24T09:26:00Z</dcterms:created>
  <dcterms:modified xsi:type="dcterms:W3CDTF">2026-03-25T08:23:00Z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MediaServiceImageTags">
    <vt:lpwstr/>
  </property>
</Properties>
</file>